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E94D6" w14:textId="77777777" w:rsidR="00C0586F" w:rsidRDefault="00C0586F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>
        <w:rPr>
          <w:rFonts w:ascii="Tahoma" w:eastAsia="Times New Roman" w:hAnsi="Tahoma" w:cs="Tahoma"/>
          <w:b/>
          <w:lang w:eastAsia="ar-SA"/>
        </w:rPr>
        <w:t>Βιωσιμότητα, Λειτουργικότητα της Επένδυσης</w:t>
      </w:r>
    </w:p>
    <w:p w14:paraId="3255A453" w14:textId="62395BF9" w:rsidR="00227998" w:rsidRDefault="00C0586F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>
        <w:rPr>
          <w:rFonts w:ascii="Tahoma" w:eastAsia="Times New Roman" w:hAnsi="Tahoma" w:cs="Tahoma"/>
          <w:b/>
          <w:lang w:eastAsia="ar-SA"/>
        </w:rPr>
        <w:t>Συνοπτικό Επιχειρηματικό Σχέδιο</w:t>
      </w:r>
    </w:p>
    <w:p w14:paraId="7DCFF5EA" w14:textId="0B9F3ADD" w:rsidR="00C0586F" w:rsidRPr="00C0586F" w:rsidRDefault="00C0586F" w:rsidP="00C0586F">
      <w:pPr>
        <w:suppressAutoHyphens/>
        <w:spacing w:after="0" w:line="360" w:lineRule="auto"/>
        <w:ind w:left="-993" w:right="-1192"/>
        <w:jc w:val="center"/>
        <w:rPr>
          <w:rFonts w:ascii="Tahoma" w:eastAsia="Times New Roman" w:hAnsi="Tahoma" w:cs="Tahoma"/>
          <w:sz w:val="18"/>
          <w:lang w:eastAsia="ar-SA"/>
        </w:rPr>
      </w:pPr>
      <w:r>
        <w:rPr>
          <w:rFonts w:ascii="Tahoma" w:eastAsia="Times New Roman" w:hAnsi="Tahoma" w:cs="Tahoma"/>
          <w:sz w:val="18"/>
          <w:lang w:eastAsia="ar-SA"/>
        </w:rPr>
        <w:t>(Προσκομίζεται στην περίπτωση νέων επιχειρήσεων ή υφιστάμενων επιχειρήσεων που αναπτύσσουν νέο προϊόν / υπηρεσία)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C0586F" w:rsidRPr="00CE75E4" w14:paraId="4E625F48" w14:textId="77777777" w:rsidTr="00EF0D01">
        <w:trPr>
          <w:trHeight w:val="509"/>
        </w:trPr>
        <w:tc>
          <w:tcPr>
            <w:tcW w:w="9357" w:type="dxa"/>
            <w:shd w:val="clear" w:color="auto" w:fill="AEAAAA" w:themeFill="background2" w:themeFillShade="BF"/>
            <w:vAlign w:val="center"/>
          </w:tcPr>
          <w:p w14:paraId="33408CB2" w14:textId="31113FF9" w:rsidR="00C0586F" w:rsidRPr="00CE75E4" w:rsidRDefault="00C0586F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Τίτλος Επένδυσης :</w:t>
            </w:r>
          </w:p>
        </w:tc>
      </w:tr>
      <w:tr w:rsidR="00C0586F" w:rsidRPr="00CE75E4" w14:paraId="11B7FC6B" w14:textId="77777777" w:rsidTr="00D963AF">
        <w:trPr>
          <w:trHeight w:val="1254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B9DE8" w14:textId="630BEE0D" w:rsidR="00C0586F" w:rsidRDefault="00C0586F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Στόχοι και φιλοσοφία της επιχείρησης</w:t>
            </w:r>
          </w:p>
          <w:p w14:paraId="3A48B0EB" w14:textId="77B37F38" w:rsidR="00C0586F" w:rsidRPr="001B73E0" w:rsidRDefault="00EC6F87" w:rsidP="00EC6F87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Γίνεται αναφορά των στόχων της επιχείρησης και ανάπτυξη της φιλοσοφίας της. </w:t>
            </w:r>
            <w:r w:rsidRPr="00EC6F87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Η φιλοσοφία περιλαμβάνει τις σημαντικές αξίες και αρχές που καθορίζουν τη δεοντολογική συμπεριφορά της επιχείρησης. Κάνει επίσης ξεκάθαρο το</w:t>
            </w:r>
            <w:r w:rsidR="0098139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ν τρόπο</w:t>
            </w:r>
            <w:r w:rsidRPr="00EC6F87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διοίκησης.</w:t>
            </w:r>
            <w:r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E102D1" w:rsidRPr="00CE75E4" w14:paraId="5A34EE81" w14:textId="77777777" w:rsidTr="00B86D90">
        <w:trPr>
          <w:trHeight w:val="1254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314" w14:textId="77777777"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909B7D9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2C4BF01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0A369FFB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F4DB826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0F0E534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15AEDF2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7908AEAA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E8557D7" w14:textId="77777777" w:rsidR="00A41258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7C4E3C6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762F3ED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5A34B27F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2B0A574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DC81B86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2C81215D" w14:textId="77777777" w:rsidR="0041246B" w:rsidRDefault="0041246B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bookmarkStart w:id="0" w:name="_GoBack"/>
            <w:bookmarkEnd w:id="0"/>
          </w:p>
          <w:p w14:paraId="40D4A8FD" w14:textId="77777777" w:rsidR="00775CD6" w:rsidRDefault="00775CD6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19D6A2EC" w14:textId="5D21A35F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14:paraId="7584A51E" w14:textId="3C247125" w:rsidR="00091F43" w:rsidRDefault="00091F43">
      <w:pPr>
        <w:rPr>
          <w:rFonts w:ascii="Tahoma" w:hAnsi="Tahoma" w:cs="Tahoma"/>
        </w:rPr>
      </w:pPr>
    </w:p>
    <w:p w14:paraId="5D155E33" w14:textId="77777777" w:rsidR="00981390" w:rsidRPr="00CE75E4" w:rsidRDefault="00981390">
      <w:pPr>
        <w:rPr>
          <w:rFonts w:ascii="Tahoma" w:hAnsi="Tahoma" w:cs="Tahoma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C6F87" w:rsidRPr="00CE75E4" w14:paraId="7E5B9FB0" w14:textId="77777777" w:rsidTr="005F1C50">
        <w:tc>
          <w:tcPr>
            <w:tcW w:w="9781" w:type="dxa"/>
            <w:shd w:val="clear" w:color="auto" w:fill="D0CECE" w:themeFill="background2" w:themeFillShade="E6"/>
          </w:tcPr>
          <w:p w14:paraId="1AB8F1A0" w14:textId="77777777" w:rsidR="00EC6F87" w:rsidRDefault="00EC6F87" w:rsidP="00EC6F87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lastRenderedPageBreak/>
              <w:t xml:space="preserve">Περιγραφή παραγωγικής διαδικασίας </w:t>
            </w:r>
          </w:p>
          <w:p w14:paraId="1B148C6B" w14:textId="141D2C91" w:rsidR="00EC6F87" w:rsidRPr="003C679A" w:rsidRDefault="00EC6F87" w:rsidP="00EC6F87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του φυσικού αντικειμένου του προτεινόμενου έργου και τυχόν περαιτέρω τεκμηρίωση εφόσον το κρίνει ο δικαιούχος. Κατ’ ελάχιστον αναφέρονται </w:t>
            </w:r>
            <w:r w:rsidR="007239FB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το διάγραμμα ροής και το διάγραμμα εργασιών</w:t>
            </w:r>
            <w:r w:rsidR="00D05B7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.</w:t>
            </w:r>
          </w:p>
        </w:tc>
      </w:tr>
      <w:tr w:rsidR="00234387" w:rsidRPr="00CE75E4" w14:paraId="3A9DA525" w14:textId="77777777" w:rsidTr="005F1C50">
        <w:tc>
          <w:tcPr>
            <w:tcW w:w="9781" w:type="dxa"/>
            <w:shd w:val="clear" w:color="auto" w:fill="auto"/>
          </w:tcPr>
          <w:p w14:paraId="4994690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E713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C99F08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8ACF83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BC81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4F7563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B4847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7FF7049" w14:textId="77777777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36CB8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5EEC4A2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3FA4303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2E97A7F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20D1AA6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C43B35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2201F1F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56AAF3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8E8F916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CA86C13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446FFC1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2CE437E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DFFEAFA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E64720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64359FD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0DFFDB4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C149E1C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E026919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D86A9A8" w14:textId="3E4362BD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2FAFA6" w14:textId="77777777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2274B64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88403BF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4A409E" w14:textId="77777777" w:rsidR="0048394E" w:rsidRPr="00CE75E4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7239FB" w:rsidRPr="00CE75E4" w14:paraId="6C8EB99A" w14:textId="77777777" w:rsidTr="005F1C50">
        <w:tc>
          <w:tcPr>
            <w:tcW w:w="9781" w:type="dxa"/>
            <w:shd w:val="clear" w:color="auto" w:fill="D0CECE" w:themeFill="background2" w:themeFillShade="E6"/>
          </w:tcPr>
          <w:p w14:paraId="478F8DF1" w14:textId="5FB0AFE8" w:rsidR="007239FB" w:rsidRPr="00CE75E4" w:rsidRDefault="007239F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>
              <w:rPr>
                <w:rFonts w:ascii="Tahoma" w:eastAsia="Calibri" w:hAnsi="Tahoma" w:cs="Tahoma"/>
                <w:b/>
                <w:bCs/>
                <w:lang w:eastAsia="el-GR"/>
              </w:rPr>
              <w:lastRenderedPageBreak/>
              <w:t>Α</w:t>
            </w:r>
            <w:r w:rsidRPr="007239FB">
              <w:rPr>
                <w:rFonts w:ascii="Tahoma" w:eastAsia="Calibri" w:hAnsi="Tahoma" w:cs="Tahoma"/>
                <w:b/>
                <w:bCs/>
                <w:lang w:eastAsia="el-GR"/>
              </w:rPr>
              <w:t>νταγωνιστικά πλεονεκτήματα του παραγόμενου προϊόντος/υπηρεσίας</w:t>
            </w:r>
          </w:p>
          <w:p w14:paraId="758E3B88" w14:textId="6DB311A7" w:rsidR="0048394E" w:rsidRPr="00D05B73" w:rsidRDefault="007239FB" w:rsidP="00D05B73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48394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ορισμένων τομέων με του οποίους τα παραγόμενα προϊόντα/υπηρεσίες μπορούν να ξεχωρίζουν και να εξασφαλίζουν τη μακροπρόθεσμη επιτυχία τους. </w:t>
            </w:r>
          </w:p>
        </w:tc>
      </w:tr>
      <w:tr w:rsidR="00234387" w:rsidRPr="00CE75E4" w14:paraId="6F0A717D" w14:textId="77777777" w:rsidTr="005F1C50">
        <w:tc>
          <w:tcPr>
            <w:tcW w:w="9781" w:type="dxa"/>
            <w:shd w:val="clear" w:color="auto" w:fill="auto"/>
          </w:tcPr>
          <w:p w14:paraId="3FA45AA8" w14:textId="0A2DB660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6EECC2A" w14:textId="77777777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183EAD4" w14:textId="2CD4959E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27C96A0" w14:textId="039C0E29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6E5E83" w14:textId="172C7C91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0BD871D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0F95939" w14:textId="3A5C4A22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FEF7E7D" w14:textId="22CC0009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D76219E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76D8992" w14:textId="4535B221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64A5B57" w14:textId="2C9CE025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6A23673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62C6C8F" w14:textId="0F571592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B262D7" w14:textId="77777777" w:rsidR="00A836B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E3361E" w14:textId="77777777" w:rsidR="0048394E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99FD998" w14:textId="77777777" w:rsidR="0048394E" w:rsidRPr="00CE75E4" w:rsidRDefault="0048394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721D90A" w14:textId="40A6A5F8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5A1541B" w14:textId="5251F153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87FE2A0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CEC95C" w14:textId="6A94B49E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97F30E" w14:textId="4173BD5D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47A1F24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675D3D3" w14:textId="449AE8CD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CBDC66D" w14:textId="09B93765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8EDDC2" w14:textId="00DE1A92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3AE0444" w14:textId="25E68B82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882C143" w14:textId="6B3CE24E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9C2C8AB" w14:textId="60990530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68DDB3" w14:textId="770DFF01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EFCC78A" w14:textId="727FF4D6" w:rsidR="00D05B73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1E0B1C0" w14:textId="77777777" w:rsidR="00D05B73" w:rsidRPr="00CE75E4" w:rsidRDefault="00D05B73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39F21F" w14:textId="0CD89AF8"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48394E" w:rsidRPr="00CE75E4" w14:paraId="4BA80FBC" w14:textId="77777777" w:rsidTr="005F1C50">
        <w:tc>
          <w:tcPr>
            <w:tcW w:w="9781" w:type="dxa"/>
            <w:shd w:val="clear" w:color="auto" w:fill="D0CECE" w:themeFill="background2" w:themeFillShade="E6"/>
          </w:tcPr>
          <w:p w14:paraId="4C59C4A3" w14:textId="369B317D" w:rsidR="0048394E" w:rsidRPr="00EB2889" w:rsidRDefault="00775CD6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lastRenderedPageBreak/>
              <w:t>Αναφορά σ</w:t>
            </w:r>
            <w:r w:rsidR="0048394E" w:rsidRPr="0048394E">
              <w:rPr>
                <w:rFonts w:ascii="Tahoma" w:eastAsia="Times New Roman" w:hAnsi="Tahoma" w:cs="Tahoma"/>
                <w:b/>
                <w:lang w:eastAsia="el-GR"/>
              </w:rPr>
              <w:t xml:space="preserve">τους τρόπους διανομής, προώθησης και πωλήσεων - </w:t>
            </w:r>
            <w:proofErr w:type="spellStart"/>
            <w:r w:rsidR="0048394E" w:rsidRPr="0048394E">
              <w:rPr>
                <w:rFonts w:ascii="Tahoma" w:eastAsia="Times New Roman" w:hAnsi="Tahoma" w:cs="Tahoma"/>
                <w:b/>
                <w:lang w:eastAsia="el-GR"/>
              </w:rPr>
              <w:t>marketing</w:t>
            </w:r>
            <w:proofErr w:type="spellEnd"/>
          </w:p>
          <w:p w14:paraId="2AD96E65" w14:textId="6594A1F4" w:rsidR="0048394E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περιγραφική αναφορά</w:t>
            </w:r>
            <w:r w:rsidR="0048394E"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στα κάτωθι:</w:t>
            </w:r>
          </w:p>
          <w:p w14:paraId="0A9F9F3F" w14:textId="1F0E2426" w:rsidR="00775CD6" w:rsidRPr="00775CD6" w:rsidRDefault="00775CD6" w:rsidP="005F1C50">
            <w:pPr>
              <w:pStyle w:val="a4"/>
              <w:numPr>
                <w:ilvl w:val="0"/>
                <w:numId w:val="5"/>
              </w:numPr>
              <w:spacing w:before="60" w:after="60" w:line="276" w:lineRule="auto"/>
              <w:ind w:left="317" w:hanging="284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Ανάλυση εσωτερικού και εξωτερικού περιβάλλοντος</w:t>
            </w:r>
            <w:r w:rsidR="00D05B7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(</w:t>
            </w:r>
            <w:r w:rsidR="005F1C5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ανταγωνισμός</w:t>
            </w:r>
            <w:r w:rsidR="00D05B73" w:rsidRPr="00D05B7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προμηθευτές και δυνητικούς πελάτες</w:t>
            </w:r>
            <w:r w:rsidR="00D05B7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47AA04D8" w14:textId="2FECDA00" w:rsidR="00775CD6" w:rsidRPr="00775CD6" w:rsidRDefault="00775CD6" w:rsidP="005F1C50">
            <w:pPr>
              <w:pStyle w:val="a4"/>
              <w:numPr>
                <w:ilvl w:val="0"/>
                <w:numId w:val="5"/>
              </w:numPr>
              <w:spacing w:before="60" w:after="60" w:line="276" w:lineRule="auto"/>
              <w:ind w:left="317" w:hanging="284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Αγορές στόχοι</w:t>
            </w:r>
          </w:p>
          <w:p w14:paraId="237E9F0A" w14:textId="121C570A" w:rsidR="0048394E" w:rsidRPr="00775CD6" w:rsidRDefault="00775CD6" w:rsidP="005F1C50">
            <w:pPr>
              <w:pStyle w:val="a4"/>
              <w:numPr>
                <w:ilvl w:val="0"/>
                <w:numId w:val="5"/>
              </w:numPr>
              <w:spacing w:before="60" w:after="60" w:line="276" w:lineRule="auto"/>
              <w:ind w:left="317" w:hanging="284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Στρατηγική μάρκετινγκ</w:t>
            </w:r>
          </w:p>
        </w:tc>
      </w:tr>
      <w:tr w:rsidR="00FC5BAC" w:rsidRPr="00CE75E4" w14:paraId="019392F7" w14:textId="77777777" w:rsidTr="005F1C50">
        <w:tc>
          <w:tcPr>
            <w:tcW w:w="9781" w:type="dxa"/>
            <w:shd w:val="clear" w:color="auto" w:fill="auto"/>
          </w:tcPr>
          <w:p w14:paraId="32572A78" w14:textId="69073D3C" w:rsidR="00FF6447" w:rsidRDefault="00FF6447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</w:p>
          <w:p w14:paraId="55C50A9A" w14:textId="77777777" w:rsidR="00775CD6" w:rsidRDefault="00775CD6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</w:p>
          <w:p w14:paraId="03348DB1" w14:textId="77777777" w:rsidR="00775CD6" w:rsidRDefault="00775CD6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</w:p>
          <w:p w14:paraId="122C6751" w14:textId="77777777" w:rsidR="00775CD6" w:rsidRDefault="00775CD6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</w:p>
          <w:p w14:paraId="4C8441C1" w14:textId="77777777" w:rsidR="00775CD6" w:rsidRPr="00696779" w:rsidRDefault="00775CD6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</w:p>
          <w:p w14:paraId="10852B2F" w14:textId="43978736"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1E68812D" w14:textId="7E582949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A124AAA" w14:textId="0B8C929D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C73599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7600040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80CD28" w14:textId="412B74CE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3290F7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3203CCA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C2CFECD" w14:textId="033E5A2D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6C8BC65" w14:textId="5EBC86CF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1DCE2F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537FEAC" w14:textId="20D9D582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E9994DB" w14:textId="09505BB2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ADA695F" w14:textId="58093F35" w:rsidR="0069677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F3A35B6" w14:textId="6F618E8A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5CAC6D1" w14:textId="77777777"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8DB63DB" w14:textId="77777777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3927AC2" w14:textId="77777777" w:rsidR="00775CD6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57C5925" w14:textId="77777777" w:rsidR="00775CD6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E748CCD" w14:textId="77777777" w:rsidR="00775CD6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84A5C55" w14:textId="77777777" w:rsidR="00775CD6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E2C38FF" w14:textId="77777777" w:rsidR="00775CD6" w:rsidRPr="00EB2889" w:rsidRDefault="00775CD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</w:tbl>
    <w:p w14:paraId="47451A92" w14:textId="69FD9739" w:rsidR="00155311" w:rsidRPr="006315CB" w:rsidRDefault="00155311" w:rsidP="008F0377">
      <w:pPr>
        <w:tabs>
          <w:tab w:val="left" w:pos="8175"/>
        </w:tabs>
        <w:rPr>
          <w:rFonts w:ascii="Tahoma" w:hAnsi="Tahoma" w:cs="Tahoma"/>
        </w:rPr>
      </w:pPr>
    </w:p>
    <w:sectPr w:rsidR="00155311" w:rsidRPr="006315CB" w:rsidSect="008F0377">
      <w:footerReference w:type="default" r:id="rId7"/>
      <w:pgSz w:w="11906" w:h="16838"/>
      <w:pgMar w:top="1440" w:right="1797" w:bottom="1440" w:left="1797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8BFBE" w14:textId="77777777" w:rsidR="00D46319" w:rsidRDefault="00D46319" w:rsidP="00B0377F">
      <w:pPr>
        <w:spacing w:after="0" w:line="240" w:lineRule="auto"/>
      </w:pPr>
      <w:r>
        <w:separator/>
      </w:r>
    </w:p>
  </w:endnote>
  <w:endnote w:type="continuationSeparator" w:id="0">
    <w:p w14:paraId="46F972A8" w14:textId="77777777" w:rsidR="00D46319" w:rsidRDefault="00D46319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37B56" w14:textId="0145960F" w:rsidR="00B86D90" w:rsidRPr="009D7DDB" w:rsidRDefault="00B86D90" w:rsidP="00B86D90">
    <w:pPr>
      <w:pStyle w:val="a9"/>
      <w:jc w:val="right"/>
    </w:pPr>
  </w:p>
  <w:sdt>
    <w:sdtPr>
      <w:id w:val="-220603983"/>
      <w:docPartObj>
        <w:docPartGallery w:val="Page Numbers (Bottom of Page)"/>
        <w:docPartUnique/>
      </w:docPartObj>
    </w:sdtPr>
    <w:sdtEndPr/>
    <w:sdtContent>
      <w:p w14:paraId="433B6A39" w14:textId="1B319962" w:rsidR="006315CB" w:rsidRDefault="006315CB" w:rsidP="00B86D90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85888" behindDoc="0" locked="0" layoutInCell="1" allowOverlap="1" wp14:anchorId="1F273FD3" wp14:editId="2316AEE3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136525</wp:posOffset>
                  </wp:positionV>
                  <wp:extent cx="8999220" cy="22860"/>
                  <wp:effectExtent l="0" t="0" r="1143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line w14:anchorId="3FEAE5B6" id="Ευθεία γραμμή σύνδεσης 79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  <w:p w14:paraId="70FF6017" w14:textId="46E4CCA2" w:rsidR="00B86D90" w:rsidRPr="009D7DDB" w:rsidRDefault="008F0377" w:rsidP="00B86D90">
        <w:pPr>
          <w:pStyle w:val="a9"/>
          <w:jc w:val="right"/>
        </w:pPr>
        <w:r>
          <w:rPr>
            <w:noProof/>
            <w:lang w:eastAsia="el-GR"/>
          </w:rPr>
          <w:drawing>
            <wp:anchor distT="0" distB="0" distL="114300" distR="114300" simplePos="0" relativeHeight="251693056" behindDoc="1" locked="0" layoutInCell="1" allowOverlap="1" wp14:anchorId="54B152E0" wp14:editId="647C5420">
              <wp:simplePos x="0" y="0"/>
              <wp:positionH relativeFrom="column">
                <wp:posOffset>1954723</wp:posOffset>
              </wp:positionH>
              <wp:positionV relativeFrom="paragraph">
                <wp:posOffset>104775</wp:posOffset>
              </wp:positionV>
              <wp:extent cx="1367155" cy="593725"/>
              <wp:effectExtent l="0" t="0" r="4445" b="0"/>
              <wp:wrapNone/>
              <wp:docPr id="13" name="Εικόνα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ezgif.com-gif-maker (1).g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7155" cy="5937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B554D">
          <w:rPr>
            <w:noProof/>
            <w:lang w:eastAsia="el-GR"/>
          </w:rPr>
          <w:drawing>
            <wp:anchor distT="0" distB="0" distL="114300" distR="114300" simplePos="0" relativeHeight="251682816" behindDoc="0" locked="0" layoutInCell="1" allowOverlap="1" wp14:anchorId="02C6E178" wp14:editId="4BDA46EB">
              <wp:simplePos x="0" y="0"/>
              <wp:positionH relativeFrom="column">
                <wp:posOffset>3941252</wp:posOffset>
              </wp:positionH>
              <wp:positionV relativeFrom="paragraph">
                <wp:posOffset>102097</wp:posOffset>
              </wp:positionV>
              <wp:extent cx="958850" cy="575310"/>
              <wp:effectExtent l="0" t="0" r="0" b="0"/>
              <wp:wrapNone/>
              <wp:docPr id="2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83840" behindDoc="0" locked="0" layoutInCell="1" allowOverlap="1" wp14:anchorId="116920CA" wp14:editId="15F1F288">
              <wp:simplePos x="0" y="0"/>
              <wp:positionH relativeFrom="column">
                <wp:posOffset>115984</wp:posOffset>
              </wp:positionH>
              <wp:positionV relativeFrom="paragraph">
                <wp:posOffset>103367</wp:posOffset>
              </wp:positionV>
              <wp:extent cx="1190625" cy="653415"/>
              <wp:effectExtent l="0" t="0" r="9525" b="0"/>
              <wp:wrapNone/>
              <wp:docPr id="1" name="Εικόνα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86D90" w:rsidRPr="008E123E">
          <w:rPr>
            <w:rFonts w:ascii="Tahoma" w:hAnsi="Tahoma" w:cs="Tahoma"/>
          </w:rPr>
          <w:fldChar w:fldCharType="begin"/>
        </w:r>
        <w:r w:rsidR="00B86D90" w:rsidRPr="008E123E">
          <w:rPr>
            <w:rFonts w:ascii="Tahoma" w:hAnsi="Tahoma" w:cs="Tahoma"/>
          </w:rPr>
          <w:instrText>PAGE</w:instrText>
        </w:r>
        <w:r w:rsidR="00B86D90" w:rsidRPr="009D7DDB">
          <w:rPr>
            <w:rFonts w:ascii="Tahoma" w:hAnsi="Tahoma" w:cs="Tahoma"/>
          </w:rPr>
          <w:instrText xml:space="preserve">   \* </w:instrText>
        </w:r>
        <w:r w:rsidR="00B86D90" w:rsidRPr="008E123E">
          <w:rPr>
            <w:rFonts w:ascii="Tahoma" w:hAnsi="Tahoma" w:cs="Tahoma"/>
          </w:rPr>
          <w:instrText>MERGEFORMAT</w:instrText>
        </w:r>
        <w:r w:rsidR="00B86D90" w:rsidRPr="008E123E">
          <w:rPr>
            <w:rFonts w:ascii="Tahoma" w:hAnsi="Tahoma" w:cs="Tahoma"/>
          </w:rPr>
          <w:fldChar w:fldCharType="separate"/>
        </w:r>
        <w:r w:rsidR="0041246B">
          <w:rPr>
            <w:rFonts w:ascii="Tahoma" w:hAnsi="Tahoma" w:cs="Tahoma"/>
            <w:noProof/>
          </w:rPr>
          <w:t>4</w:t>
        </w:r>
        <w:r w:rsidR="00B86D90" w:rsidRPr="008E123E">
          <w:rPr>
            <w:rFonts w:ascii="Tahoma" w:hAnsi="Tahoma" w:cs="Tahoma"/>
          </w:rPr>
          <w:fldChar w:fldCharType="end"/>
        </w:r>
      </w:p>
    </w:sdtContent>
  </w:sdt>
  <w:p w14:paraId="101647FF" w14:textId="73918846" w:rsidR="00B86D90" w:rsidRPr="00D07151" w:rsidRDefault="00B86D90" w:rsidP="00B86D90"/>
  <w:p w14:paraId="41D4BC02" w14:textId="2322A55F" w:rsidR="00B86D90" w:rsidRPr="00D07151" w:rsidRDefault="00B86D90" w:rsidP="00B86D90"/>
  <w:p w14:paraId="193D5F50" w14:textId="77777777" w:rsidR="00B86D90" w:rsidRPr="00811ADF" w:rsidRDefault="00B86D90" w:rsidP="00B86D90">
    <w:pPr>
      <w:rPr>
        <w:sz w:val="8"/>
        <w:szCs w:val="8"/>
      </w:rPr>
    </w:pPr>
  </w:p>
  <w:p w14:paraId="7FB69C9A" w14:textId="627E3795"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B8663" w14:textId="77777777" w:rsidR="00D46319" w:rsidRDefault="00D46319" w:rsidP="00B0377F">
      <w:pPr>
        <w:spacing w:after="0" w:line="240" w:lineRule="auto"/>
      </w:pPr>
      <w:r>
        <w:separator/>
      </w:r>
    </w:p>
  </w:footnote>
  <w:footnote w:type="continuationSeparator" w:id="0">
    <w:p w14:paraId="2646A2E5" w14:textId="77777777" w:rsidR="00D46319" w:rsidRDefault="00D46319" w:rsidP="00B0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7D3B"/>
    <w:multiLevelType w:val="hybridMultilevel"/>
    <w:tmpl w:val="20E8C744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232"/>
    <w:multiLevelType w:val="hybridMultilevel"/>
    <w:tmpl w:val="39585A64"/>
    <w:lvl w:ilvl="0" w:tplc="212ACF4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502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16FD7"/>
    <w:multiLevelType w:val="hybridMultilevel"/>
    <w:tmpl w:val="C394C0B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FC"/>
    <w:rsid w:val="00011182"/>
    <w:rsid w:val="000307B3"/>
    <w:rsid w:val="00033DC4"/>
    <w:rsid w:val="0004166B"/>
    <w:rsid w:val="00091F43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A4328"/>
    <w:rsid w:val="001B4FFF"/>
    <w:rsid w:val="001B5C2E"/>
    <w:rsid w:val="001B73E0"/>
    <w:rsid w:val="001D7843"/>
    <w:rsid w:val="001F0CDC"/>
    <w:rsid w:val="00217008"/>
    <w:rsid w:val="00227998"/>
    <w:rsid w:val="0023044A"/>
    <w:rsid w:val="00234387"/>
    <w:rsid w:val="002424C9"/>
    <w:rsid w:val="00263090"/>
    <w:rsid w:val="002638E8"/>
    <w:rsid w:val="00274E25"/>
    <w:rsid w:val="002957F6"/>
    <w:rsid w:val="002B0043"/>
    <w:rsid w:val="002E3710"/>
    <w:rsid w:val="0030116A"/>
    <w:rsid w:val="00342123"/>
    <w:rsid w:val="00383D0A"/>
    <w:rsid w:val="003A1A67"/>
    <w:rsid w:val="003B583E"/>
    <w:rsid w:val="003C679A"/>
    <w:rsid w:val="003E2690"/>
    <w:rsid w:val="004068F8"/>
    <w:rsid w:val="0041246B"/>
    <w:rsid w:val="004218D8"/>
    <w:rsid w:val="00432705"/>
    <w:rsid w:val="00434031"/>
    <w:rsid w:val="00447504"/>
    <w:rsid w:val="0045022A"/>
    <w:rsid w:val="0048394E"/>
    <w:rsid w:val="004C305F"/>
    <w:rsid w:val="004D4DEF"/>
    <w:rsid w:val="004E2BA7"/>
    <w:rsid w:val="00517199"/>
    <w:rsid w:val="00555B37"/>
    <w:rsid w:val="005658A1"/>
    <w:rsid w:val="005A6B8B"/>
    <w:rsid w:val="005D11FD"/>
    <w:rsid w:val="005F1C50"/>
    <w:rsid w:val="005F3424"/>
    <w:rsid w:val="006032FD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D30E1"/>
    <w:rsid w:val="006D3A44"/>
    <w:rsid w:val="006F5D30"/>
    <w:rsid w:val="00700CC7"/>
    <w:rsid w:val="0070692A"/>
    <w:rsid w:val="007239FB"/>
    <w:rsid w:val="00736931"/>
    <w:rsid w:val="00760AF0"/>
    <w:rsid w:val="007639AA"/>
    <w:rsid w:val="00772838"/>
    <w:rsid w:val="00772E95"/>
    <w:rsid w:val="00775CD6"/>
    <w:rsid w:val="007A5B41"/>
    <w:rsid w:val="007B2CEC"/>
    <w:rsid w:val="007D0211"/>
    <w:rsid w:val="00855A28"/>
    <w:rsid w:val="00877DEB"/>
    <w:rsid w:val="008C0845"/>
    <w:rsid w:val="008D3D52"/>
    <w:rsid w:val="008E329B"/>
    <w:rsid w:val="008F0377"/>
    <w:rsid w:val="00901DCA"/>
    <w:rsid w:val="0090641E"/>
    <w:rsid w:val="00917DD5"/>
    <w:rsid w:val="009553F1"/>
    <w:rsid w:val="00964618"/>
    <w:rsid w:val="00973BC7"/>
    <w:rsid w:val="00981390"/>
    <w:rsid w:val="00986B76"/>
    <w:rsid w:val="00993EDF"/>
    <w:rsid w:val="009B3E88"/>
    <w:rsid w:val="00A14784"/>
    <w:rsid w:val="00A25611"/>
    <w:rsid w:val="00A32F74"/>
    <w:rsid w:val="00A34725"/>
    <w:rsid w:val="00A3680F"/>
    <w:rsid w:val="00A41258"/>
    <w:rsid w:val="00A50646"/>
    <w:rsid w:val="00A836B4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F6371"/>
    <w:rsid w:val="00C00585"/>
    <w:rsid w:val="00C0586F"/>
    <w:rsid w:val="00C06FFF"/>
    <w:rsid w:val="00C108E0"/>
    <w:rsid w:val="00C223CA"/>
    <w:rsid w:val="00C243B4"/>
    <w:rsid w:val="00C35405"/>
    <w:rsid w:val="00C37D0E"/>
    <w:rsid w:val="00C55B43"/>
    <w:rsid w:val="00C572F5"/>
    <w:rsid w:val="00C61F98"/>
    <w:rsid w:val="00C7673F"/>
    <w:rsid w:val="00CE75E4"/>
    <w:rsid w:val="00D04A9B"/>
    <w:rsid w:val="00D0503D"/>
    <w:rsid w:val="00D05B73"/>
    <w:rsid w:val="00D07151"/>
    <w:rsid w:val="00D1750B"/>
    <w:rsid w:val="00D17B0B"/>
    <w:rsid w:val="00D46319"/>
    <w:rsid w:val="00DA35D3"/>
    <w:rsid w:val="00DE160F"/>
    <w:rsid w:val="00DE5596"/>
    <w:rsid w:val="00DE5C0E"/>
    <w:rsid w:val="00DE67AA"/>
    <w:rsid w:val="00DF0683"/>
    <w:rsid w:val="00E045A8"/>
    <w:rsid w:val="00E102D1"/>
    <w:rsid w:val="00E31457"/>
    <w:rsid w:val="00E36F18"/>
    <w:rsid w:val="00E4514E"/>
    <w:rsid w:val="00E52344"/>
    <w:rsid w:val="00EA1EB9"/>
    <w:rsid w:val="00EB2889"/>
    <w:rsid w:val="00EC6B7B"/>
    <w:rsid w:val="00EC6F87"/>
    <w:rsid w:val="00ED0075"/>
    <w:rsid w:val="00ED0CD1"/>
    <w:rsid w:val="00ED7017"/>
    <w:rsid w:val="00EE751C"/>
    <w:rsid w:val="00EF4251"/>
    <w:rsid w:val="00F36373"/>
    <w:rsid w:val="00F423F0"/>
    <w:rsid w:val="00F606B0"/>
    <w:rsid w:val="00F7072B"/>
    <w:rsid w:val="00F72C37"/>
    <w:rsid w:val="00F77C7B"/>
    <w:rsid w:val="00FA69CC"/>
    <w:rsid w:val="00FC5BAC"/>
    <w:rsid w:val="00FC705C"/>
    <w:rsid w:val="00FC70C0"/>
    <w:rsid w:val="00FD28C4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DF11E4"/>
  <w15:docId w15:val="{196E379F-FFC7-4B29-99EF-E0C4CF59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Κουλέτσος Αθανάσιος</cp:lastModifiedBy>
  <cp:revision>10</cp:revision>
  <cp:lastPrinted>2021-03-09T12:47:00Z</cp:lastPrinted>
  <dcterms:created xsi:type="dcterms:W3CDTF">2021-07-21T11:12:00Z</dcterms:created>
  <dcterms:modified xsi:type="dcterms:W3CDTF">2021-07-23T09:18:00Z</dcterms:modified>
</cp:coreProperties>
</file>